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A250D" w14:textId="77777777" w:rsidR="008458AB" w:rsidRDefault="008458AB" w:rsidP="008458AB">
      <w:pPr>
        <w:pStyle w:val="DefaultTex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MODEL MUNICIPAL ORDINANCE</w:t>
      </w:r>
    </w:p>
    <w:p w14:paraId="309C1E8B" w14:textId="77777777" w:rsidR="008458AB" w:rsidRDefault="008458AB" w:rsidP="008458AB">
      <w:pPr>
        <w:pStyle w:val="DefaultText"/>
        <w:jc w:val="center"/>
        <w:rPr>
          <w:rFonts w:ascii="Arial" w:hAnsi="Arial"/>
          <w:b/>
        </w:rPr>
      </w:pPr>
    </w:p>
    <w:p w14:paraId="704C8486" w14:textId="77777777" w:rsidR="008458AB" w:rsidRDefault="008458AB" w:rsidP="008458AB">
      <w:pPr>
        <w:pStyle w:val="DefaultText"/>
        <w:jc w:val="center"/>
        <w:rPr>
          <w:rFonts w:ascii="Arial" w:hAnsi="Arial"/>
        </w:rPr>
      </w:pPr>
      <w:r>
        <w:rPr>
          <w:rFonts w:ascii="Arial" w:hAnsi="Arial"/>
          <w:b/>
        </w:rPr>
        <w:t>PAWNBROKERS</w:t>
      </w:r>
    </w:p>
    <w:p w14:paraId="4284F434" w14:textId="77777777" w:rsidR="008458AB" w:rsidRDefault="008458AB" w:rsidP="008458AB">
      <w:pPr>
        <w:pStyle w:val="DefaultText"/>
        <w:rPr>
          <w:rFonts w:ascii="Arial" w:hAnsi="Arial"/>
        </w:rPr>
      </w:pPr>
    </w:p>
    <w:p w14:paraId="01993B8C" w14:textId="77777777" w:rsidR="008458AB" w:rsidRDefault="008458AB" w:rsidP="008458AB">
      <w:pPr>
        <w:pStyle w:val="DefaultText"/>
        <w:rPr>
          <w:rFonts w:ascii="Arial" w:hAnsi="Arial"/>
        </w:rPr>
      </w:pPr>
    </w:p>
    <w:p w14:paraId="6E8E165D" w14:textId="77777777" w:rsidR="008458AB" w:rsidRDefault="008458AB" w:rsidP="008458AB">
      <w:pPr>
        <w:pStyle w:val="DefaultText"/>
        <w:rPr>
          <w:rFonts w:ascii="Arial" w:hAnsi="Arial"/>
        </w:rPr>
      </w:pPr>
    </w:p>
    <w:p w14:paraId="5BFCE9F1" w14:textId="77777777" w:rsidR="008458AB" w:rsidRDefault="008458AB" w:rsidP="008458AB">
      <w:pPr>
        <w:pStyle w:val="DefaultText"/>
        <w:rPr>
          <w:rFonts w:ascii="Arial" w:hAnsi="Arial"/>
          <w:b/>
        </w:rPr>
      </w:pPr>
      <w:r>
        <w:rPr>
          <w:rFonts w:ascii="Arial" w:hAnsi="Arial"/>
          <w:b/>
        </w:rPr>
        <w:t>Sec. 0-00. Pawnbrokers.</w:t>
      </w:r>
    </w:p>
    <w:p w14:paraId="10A7A72F" w14:textId="77777777" w:rsidR="008458AB" w:rsidRDefault="008458AB" w:rsidP="008458AB">
      <w:pPr>
        <w:pStyle w:val="DefaultText"/>
        <w:rPr>
          <w:rFonts w:ascii="Arial" w:hAnsi="Arial"/>
        </w:rPr>
      </w:pPr>
    </w:p>
    <w:p w14:paraId="0AC56761" w14:textId="77777777" w:rsidR="008458AB" w:rsidRDefault="008458AB" w:rsidP="008458AB">
      <w:pPr>
        <w:pStyle w:val="DefaultText"/>
        <w:rPr>
          <w:rFonts w:ascii="Arial" w:hAnsi="Arial"/>
        </w:rPr>
      </w:pPr>
      <w:r>
        <w:rPr>
          <w:rFonts w:ascii="Arial" w:hAnsi="Arial"/>
        </w:rPr>
        <w:tab/>
        <w:t>(a)  The Municipality may grant licenses to persons of good moral character to conduct pawn transactions for one (1) year unless sooner revoked for violation of law.</w:t>
      </w:r>
    </w:p>
    <w:p w14:paraId="521BBBA5" w14:textId="77777777" w:rsidR="008458AB" w:rsidRDefault="008458AB" w:rsidP="008458AB">
      <w:pPr>
        <w:pStyle w:val="DefaultText"/>
        <w:rPr>
          <w:rFonts w:ascii="Arial" w:hAnsi="Arial"/>
        </w:rPr>
      </w:pPr>
    </w:p>
    <w:p w14:paraId="0CFA86C1" w14:textId="77777777" w:rsidR="008458AB" w:rsidRDefault="008458AB" w:rsidP="008458AB">
      <w:pPr>
        <w:pStyle w:val="DefaultText"/>
        <w:rPr>
          <w:rFonts w:ascii="Arial" w:hAnsi="Arial"/>
        </w:rPr>
      </w:pPr>
      <w:r>
        <w:rPr>
          <w:rFonts w:ascii="Arial" w:hAnsi="Arial"/>
        </w:rPr>
        <w:tab/>
        <w:t xml:space="preserve">(b)  The annual </w:t>
      </w:r>
      <w:proofErr w:type="spellStart"/>
      <w:r>
        <w:rPr>
          <w:rFonts w:ascii="Arial" w:hAnsi="Arial"/>
        </w:rPr>
        <w:t>licensee</w:t>
      </w:r>
      <w:proofErr w:type="spellEnd"/>
      <w:r>
        <w:rPr>
          <w:rFonts w:ascii="Arial" w:hAnsi="Arial"/>
        </w:rPr>
        <w:t xml:space="preserve"> fee for pawnbrokers shall be set from time to time and a schedule of such fee is on file in the Municipal Office.</w:t>
      </w:r>
    </w:p>
    <w:p w14:paraId="02105D7A" w14:textId="77777777" w:rsidR="008458AB" w:rsidRDefault="008458AB" w:rsidP="008458AB">
      <w:pPr>
        <w:pStyle w:val="DefaultText"/>
        <w:rPr>
          <w:rFonts w:ascii="Arial" w:hAnsi="Arial"/>
        </w:rPr>
      </w:pPr>
    </w:p>
    <w:p w14:paraId="48DED01C" w14:textId="77777777" w:rsidR="008458AB" w:rsidRDefault="008458AB" w:rsidP="008458AB">
      <w:pPr>
        <w:pStyle w:val="DefaultText"/>
        <w:rPr>
          <w:rFonts w:ascii="Arial" w:hAnsi="Arial"/>
        </w:rPr>
      </w:pPr>
      <w:r>
        <w:rPr>
          <w:rFonts w:ascii="Arial" w:hAnsi="Arial"/>
        </w:rPr>
        <w:tab/>
        <w:t>(c)  Whoever carries on such business without a license shall be punished in accordance with 30-A M.R.S.A. § 3961.</w:t>
      </w:r>
    </w:p>
    <w:p w14:paraId="26E2A442" w14:textId="77777777" w:rsidR="008458AB" w:rsidRDefault="008458AB" w:rsidP="008458AB">
      <w:pPr>
        <w:pStyle w:val="DefaultText"/>
        <w:rPr>
          <w:rFonts w:ascii="Arial" w:hAnsi="Arial"/>
        </w:rPr>
      </w:pPr>
    </w:p>
    <w:p w14:paraId="5FC4398A" w14:textId="77777777" w:rsidR="008458AB" w:rsidRDefault="008458AB" w:rsidP="008458AB">
      <w:pPr>
        <w:pStyle w:val="DefaultText"/>
        <w:rPr>
          <w:rFonts w:ascii="Arial" w:hAnsi="Arial"/>
        </w:rPr>
      </w:pPr>
      <w:r>
        <w:rPr>
          <w:rFonts w:ascii="Arial" w:hAnsi="Arial"/>
          <w:b/>
        </w:rPr>
        <w:tab/>
        <w:t>State law reference</w:t>
      </w:r>
      <w:r>
        <w:rPr>
          <w:rFonts w:ascii="Arial" w:hAnsi="Arial"/>
        </w:rPr>
        <w:t xml:space="preserve"> - Pawnbrokers, 30-A M.R.S.A. § 3961 et seq.</w:t>
      </w:r>
    </w:p>
    <w:p w14:paraId="05E03A81" w14:textId="77777777" w:rsidR="008458AB" w:rsidRDefault="008458AB" w:rsidP="008458AB">
      <w:pPr>
        <w:pStyle w:val="DefaultText"/>
        <w:rPr>
          <w:rFonts w:ascii="Arial" w:hAnsi="Arial"/>
        </w:rPr>
      </w:pPr>
    </w:p>
    <w:p w14:paraId="06311267" w14:textId="77777777" w:rsidR="008458AB" w:rsidRDefault="008458AB" w:rsidP="008458AB">
      <w:pPr>
        <w:pStyle w:val="DefaultText"/>
        <w:rPr>
          <w:rFonts w:ascii="Arial" w:hAnsi="Arial"/>
        </w:rPr>
      </w:pPr>
    </w:p>
    <w:p w14:paraId="239B9AFD" w14:textId="77777777" w:rsidR="008458AB" w:rsidRDefault="008458AB" w:rsidP="008458AB">
      <w:pPr>
        <w:pStyle w:val="DefaultText"/>
        <w:rPr>
          <w:rFonts w:ascii="Arial" w:hAnsi="Arial"/>
        </w:rPr>
      </w:pPr>
    </w:p>
    <w:p w14:paraId="23959DC6" w14:textId="77777777" w:rsidR="008458AB" w:rsidRDefault="008458AB" w:rsidP="008458AB">
      <w:pPr>
        <w:pStyle w:val="DefaultText"/>
        <w:rPr>
          <w:rFonts w:ascii="Arial" w:hAnsi="Arial"/>
        </w:rPr>
      </w:pPr>
    </w:p>
    <w:p w14:paraId="3DD281CE" w14:textId="77777777" w:rsidR="008458AB" w:rsidRDefault="008458AB" w:rsidP="008458AB">
      <w:pPr>
        <w:pStyle w:val="DefaultText"/>
        <w:rPr>
          <w:rFonts w:ascii="Arial" w:hAnsi="Arial"/>
        </w:rPr>
      </w:pPr>
    </w:p>
    <w:p w14:paraId="4FCAA39C" w14:textId="77777777" w:rsidR="008458AB" w:rsidRDefault="008458AB" w:rsidP="008458AB">
      <w:pPr>
        <w:pStyle w:val="DefaultText"/>
        <w:rPr>
          <w:rFonts w:ascii="Arial" w:hAnsi="Arial"/>
        </w:rPr>
      </w:pPr>
    </w:p>
    <w:p w14:paraId="2BF38777" w14:textId="77777777" w:rsidR="008458AB" w:rsidRDefault="008458AB" w:rsidP="008458AB">
      <w:pPr>
        <w:pStyle w:val="DefaultText"/>
        <w:rPr>
          <w:rFonts w:ascii="Arial" w:hAnsi="Arial"/>
        </w:rPr>
      </w:pPr>
    </w:p>
    <w:p w14:paraId="38A0BA5F" w14:textId="77777777" w:rsidR="008458AB" w:rsidRDefault="008458AB" w:rsidP="008458AB">
      <w:pPr>
        <w:pStyle w:val="DefaultText"/>
        <w:rPr>
          <w:rFonts w:ascii="Arial" w:hAnsi="Arial"/>
        </w:rPr>
      </w:pPr>
    </w:p>
    <w:p w14:paraId="091A95B3" w14:textId="77777777" w:rsidR="008458AB" w:rsidRDefault="008458AB" w:rsidP="008458AB">
      <w:pPr>
        <w:pStyle w:val="DefaultText"/>
        <w:rPr>
          <w:rFonts w:ascii="Arial" w:hAnsi="Arial"/>
        </w:rPr>
      </w:pPr>
    </w:p>
    <w:p w14:paraId="5BED9691" w14:textId="77777777" w:rsidR="008458AB" w:rsidRDefault="008458AB" w:rsidP="008458AB">
      <w:pPr>
        <w:pStyle w:val="DefaultText"/>
        <w:rPr>
          <w:rFonts w:ascii="Arial" w:hAnsi="Arial"/>
        </w:rPr>
      </w:pPr>
    </w:p>
    <w:p w14:paraId="44B62EC3" w14:textId="77777777" w:rsidR="008458AB" w:rsidRDefault="008458AB" w:rsidP="008458AB">
      <w:pPr>
        <w:pStyle w:val="DefaultText"/>
        <w:rPr>
          <w:rFonts w:ascii="Arial" w:hAnsi="Arial"/>
        </w:rPr>
      </w:pPr>
    </w:p>
    <w:p w14:paraId="1C2CD2DF" w14:textId="77777777" w:rsidR="008458AB" w:rsidRDefault="008458AB" w:rsidP="008458AB">
      <w:pPr>
        <w:pStyle w:val="DefaultText"/>
        <w:rPr>
          <w:rFonts w:ascii="Arial" w:hAnsi="Arial"/>
        </w:rPr>
      </w:pPr>
    </w:p>
    <w:p w14:paraId="7EA27B4A" w14:textId="77777777" w:rsidR="008458AB" w:rsidRDefault="008458AB" w:rsidP="008458AB">
      <w:pPr>
        <w:pStyle w:val="DefaultText"/>
        <w:rPr>
          <w:rFonts w:ascii="Arial" w:hAnsi="Arial"/>
        </w:rPr>
      </w:pPr>
    </w:p>
    <w:p w14:paraId="3A60D49F" w14:textId="77777777" w:rsidR="008458AB" w:rsidRDefault="008458AB" w:rsidP="008458AB">
      <w:pPr>
        <w:pStyle w:val="DefaultText"/>
        <w:rPr>
          <w:rFonts w:ascii="Arial" w:hAnsi="Arial"/>
        </w:rPr>
      </w:pPr>
    </w:p>
    <w:p w14:paraId="2FC9B2A7" w14:textId="77777777" w:rsidR="008458AB" w:rsidRDefault="008458AB" w:rsidP="008458AB">
      <w:pPr>
        <w:pStyle w:val="DefaultText"/>
        <w:rPr>
          <w:rFonts w:ascii="Arial" w:hAnsi="Arial"/>
        </w:rPr>
      </w:pPr>
    </w:p>
    <w:p w14:paraId="67D770CE" w14:textId="77777777" w:rsidR="008458AB" w:rsidRDefault="008458AB" w:rsidP="008458AB">
      <w:pPr>
        <w:pStyle w:val="DefaultText"/>
        <w:rPr>
          <w:rFonts w:ascii="Arial" w:hAnsi="Arial"/>
        </w:rPr>
      </w:pPr>
    </w:p>
    <w:p w14:paraId="4F0F7B42" w14:textId="77777777" w:rsidR="008458AB" w:rsidRDefault="008458AB" w:rsidP="008458AB">
      <w:pPr>
        <w:pStyle w:val="DefaultText"/>
        <w:rPr>
          <w:rFonts w:ascii="Arial" w:hAnsi="Arial"/>
        </w:rPr>
      </w:pPr>
    </w:p>
    <w:p w14:paraId="1FF86673" w14:textId="77777777" w:rsidR="008458AB" w:rsidRDefault="008458AB" w:rsidP="008458AB">
      <w:pPr>
        <w:pStyle w:val="DefaultText"/>
        <w:rPr>
          <w:rFonts w:ascii="Arial" w:hAnsi="Arial"/>
        </w:rPr>
      </w:pPr>
    </w:p>
    <w:p w14:paraId="177F0A98" w14:textId="77777777" w:rsidR="008458AB" w:rsidRDefault="008458AB" w:rsidP="008458AB">
      <w:pPr>
        <w:pStyle w:val="DefaultText"/>
        <w:rPr>
          <w:rFonts w:ascii="Arial" w:hAnsi="Arial"/>
        </w:rPr>
      </w:pPr>
    </w:p>
    <w:p w14:paraId="7FC62143" w14:textId="77777777" w:rsidR="008458AB" w:rsidRDefault="008458AB" w:rsidP="008458AB">
      <w:pPr>
        <w:pStyle w:val="DefaultText"/>
        <w:rPr>
          <w:rFonts w:ascii="Arial" w:hAnsi="Arial"/>
        </w:rPr>
      </w:pPr>
    </w:p>
    <w:p w14:paraId="6EF70272" w14:textId="77777777" w:rsidR="008458AB" w:rsidRDefault="008458AB" w:rsidP="008458AB">
      <w:pPr>
        <w:pStyle w:val="DefaultText"/>
        <w:rPr>
          <w:rFonts w:ascii="Arial" w:hAnsi="Arial"/>
        </w:rPr>
      </w:pPr>
    </w:p>
    <w:p w14:paraId="1525BA0A" w14:textId="77777777" w:rsidR="008458AB" w:rsidRDefault="008458AB" w:rsidP="008458AB">
      <w:pPr>
        <w:pStyle w:val="DefaultText"/>
        <w:rPr>
          <w:rFonts w:ascii="Arial" w:hAnsi="Arial"/>
        </w:rPr>
      </w:pPr>
    </w:p>
    <w:p w14:paraId="635ED764" w14:textId="77777777" w:rsidR="008458AB" w:rsidRDefault="008458AB" w:rsidP="008458AB">
      <w:pPr>
        <w:pStyle w:val="DefaultText"/>
        <w:rPr>
          <w:rFonts w:ascii="Arial" w:hAnsi="Arial"/>
        </w:rPr>
      </w:pPr>
    </w:p>
    <w:p w14:paraId="4879F54A" w14:textId="77777777" w:rsidR="008458AB" w:rsidRDefault="008458AB" w:rsidP="008458AB">
      <w:pPr>
        <w:pStyle w:val="DefaultText"/>
        <w:rPr>
          <w:rFonts w:ascii="Arial" w:hAnsi="Arial"/>
        </w:rPr>
      </w:pPr>
    </w:p>
    <w:p w14:paraId="09C3E92F" w14:textId="77777777" w:rsidR="008458AB" w:rsidRDefault="008458AB" w:rsidP="008458AB">
      <w:pPr>
        <w:pStyle w:val="DefaultText"/>
      </w:pPr>
      <w:r>
        <w:rPr>
          <w:rFonts w:ascii="Arial" w:hAnsi="Arial"/>
          <w:b/>
          <w:sz w:val="20"/>
        </w:rPr>
        <w:t>Source:  City of Augusta Pawnbroker Ordinance</w:t>
      </w:r>
    </w:p>
    <w:p w14:paraId="2125A84D" w14:textId="77777777" w:rsidR="009A1490" w:rsidRDefault="009A1490"/>
    <w:sectPr w:rsidR="009A14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AB"/>
    <w:rsid w:val="008458AB"/>
    <w:rsid w:val="009A1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D8E78"/>
  <w15:chartTrackingRefBased/>
  <w15:docId w15:val="{D401575A-E823-47DC-B51B-0BF1A97A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8458A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8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Lemieux, Steven</dc:creator>
  <cp:keywords/>
  <dc:description/>
  <cp:lastModifiedBy>Lemieux, Steven</cp:lastModifiedBy>
  <cp:revision>1</cp:revision>
  <dcterms:created xsi:type="dcterms:W3CDTF">2023-12-26T21:01:00Z</dcterms:created>
  <dcterms:modified xsi:type="dcterms:W3CDTF">2023-12-26T21:02:00Z</dcterms:modified>
</cp:coreProperties>
</file>